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1B12F85" w14:textId="30709F11" w:rsidR="008318C9" w:rsidRDefault="00E541B9" w:rsidP="002F28D4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175B8E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Arun Valley Poultry Fanciers Society</w:t>
          </w:r>
          <w:r w:rsidR="008758E5">
            <w:t xml:space="preserve"> </w:t>
          </w:r>
        </w:p>
        <w:p w14:paraId="5A160B42" w14:textId="0A350E42" w:rsidR="00E538BE" w:rsidRDefault="007D18EA" w:rsidP="002F28D4">
          <w:pPr>
            <w:pStyle w:val="ASubTitle2"/>
            <w:jc w:val="left"/>
          </w:pPr>
          <w:r>
            <w:t>Spring</w:t>
          </w:r>
          <w:r w:rsidR="00DD36B0" w:rsidRPr="00E541B9">
            <w:t xml:space="preserve"> Poultry </w:t>
          </w:r>
          <w:r w:rsidR="008318C9">
            <w:t xml:space="preserve">Show &amp; </w:t>
          </w:r>
          <w:r w:rsidR="00B827B5">
            <w:t>Sale</w:t>
          </w:r>
          <w:r w:rsidR="00D14BD1" w:rsidRPr="00E541B9">
            <w:t xml:space="preserve"> – </w:t>
          </w:r>
          <w:r w:rsidR="00B827B5">
            <w:rPr>
              <w:u w:val="single"/>
            </w:rPr>
            <w:t>Sale</w:t>
          </w:r>
          <w:r w:rsidR="00D14BD1" w:rsidRPr="006F5B93">
            <w:rPr>
              <w:u w:val="single"/>
            </w:rPr>
            <w:t xml:space="preserve"> Entry Form</w:t>
          </w:r>
        </w:p>
        <w:p w14:paraId="6DDAD5E7" w14:textId="7814DB5E" w:rsidR="00D14BD1" w:rsidRPr="00E541B9" w:rsidRDefault="00B827B5" w:rsidP="00D14BD1">
          <w:pPr>
            <w:pStyle w:val="BSubTitle2"/>
            <w:jc w:val="left"/>
          </w:pPr>
          <w:r>
            <w:t>Sunday 6</w:t>
          </w:r>
          <w:r w:rsidRPr="00B827B5">
            <w:rPr>
              <w:vertAlign w:val="superscript"/>
            </w:rPr>
            <w:t>th</w:t>
          </w:r>
          <w:r>
            <w:t xml:space="preserve"> - </w:t>
          </w:r>
          <w:r w:rsidR="007D18EA">
            <w:t>Monday</w:t>
          </w:r>
          <w:r w:rsidR="00D14BD1" w:rsidRPr="00E541B9">
            <w:t xml:space="preserve"> </w:t>
          </w:r>
          <w:r w:rsidR="007D18EA">
            <w:t>7</w:t>
          </w:r>
          <w:r w:rsidR="00D14BD1" w:rsidRPr="00E541B9">
            <w:rPr>
              <w:vertAlign w:val="superscript"/>
            </w:rPr>
            <w:t>th</w:t>
          </w:r>
          <w:r w:rsidR="00D14BD1" w:rsidRPr="00E541B9">
            <w:t xml:space="preserve"> </w:t>
          </w:r>
          <w:r w:rsidR="007D18EA">
            <w:t>May</w:t>
          </w:r>
          <w:r w:rsidR="00D14BD1" w:rsidRPr="00E541B9">
            <w:t xml:space="preserve"> 2018</w:t>
          </w:r>
        </w:p>
        <w:p w14:paraId="7469A5F9" w14:textId="0C3ED0DE" w:rsidR="00D14BD1" w:rsidRPr="00E541B9" w:rsidRDefault="006D1399" w:rsidP="00D14BD1">
          <w:r>
            <w:t xml:space="preserve">This sale will be a purebred only, with a maximum of 10 pens per </w:t>
          </w:r>
          <w:r w:rsidR="00CB5DC9">
            <w:t>exhibitor</w:t>
          </w:r>
          <w:r>
            <w:t>. Pens are preferred to be sold as whole lots only. Split lots must be of same breed and sex.</w:t>
          </w:r>
          <w:r w:rsidR="00CB5DC9">
            <w:t xml:space="preserve"> Maximum of 4 single cockerels per exhibitor. </w:t>
          </w:r>
          <w:r w:rsidR="000500C9">
            <w:t xml:space="preserve">Birds must come in boxes and not crates. These boxes must be clean and previously unused for livestock. </w:t>
          </w:r>
          <w:r w:rsidR="00CB5DC9">
            <w:t>All birds will be health checked and description recorded upon arrival – Please read the sale rules</w:t>
          </w:r>
          <w:r w:rsidR="00D14BD1" w:rsidRPr="00E541B9">
            <w:t>.</w:t>
          </w:r>
          <w:r w:rsidR="00CB5DC9">
            <w:t xml:space="preserve"> Penning fee is £2 per pen.</w:t>
          </w:r>
          <w:r w:rsidR="00157839">
            <w:t xml:space="preserve"> Please enter</w:t>
          </w:r>
          <w:r w:rsidR="00DA3A73">
            <w:t xml:space="preserve"> </w:t>
          </w:r>
          <w:r w:rsidR="00A64362">
            <w:t>show entries</w:t>
          </w:r>
          <w:r w:rsidR="00DA3A73">
            <w:t xml:space="preserve"> on a separate form. All forms will combine for ticket allocation.</w:t>
          </w:r>
        </w:p>
        <w:p w14:paraId="1D412E79" w14:textId="77777777" w:rsidR="00D14BD1" w:rsidRPr="00E541B9" w:rsidRDefault="00D14BD1" w:rsidP="00D14BD1">
          <w:pPr>
            <w:pStyle w:val="Title3"/>
            <w:rPr>
              <w:sz w:val="28"/>
            </w:rPr>
          </w:pPr>
          <w:r w:rsidRPr="00E541B9">
            <w:rPr>
              <w:sz w:val="28"/>
            </w:rPr>
            <w:t>Name:</w:t>
          </w:r>
        </w:p>
        <w:p w14:paraId="68A09938" w14:textId="77777777" w:rsidR="00D14BD1" w:rsidRPr="00E541B9" w:rsidRDefault="00D14BD1" w:rsidP="00D14BD1">
          <w:pPr>
            <w:pStyle w:val="Title3"/>
            <w:rPr>
              <w:sz w:val="28"/>
            </w:rPr>
          </w:pPr>
          <w:r w:rsidRPr="00E541B9">
            <w:rPr>
              <w:sz w:val="28"/>
            </w:rPr>
            <w:t>Address:</w:t>
          </w:r>
        </w:p>
        <w:p w14:paraId="7422DB32" w14:textId="77777777" w:rsidR="00D14BD1" w:rsidRPr="00E541B9" w:rsidRDefault="00D14BD1" w:rsidP="00D14BD1">
          <w:pPr>
            <w:rPr>
              <w:sz w:val="20"/>
            </w:rPr>
          </w:pPr>
        </w:p>
        <w:p w14:paraId="784015E8" w14:textId="77777777" w:rsidR="00D14BD1" w:rsidRPr="00E541B9" w:rsidRDefault="00D14BD1" w:rsidP="00D14BD1">
          <w:pPr>
            <w:pStyle w:val="Title3"/>
            <w:rPr>
              <w:sz w:val="28"/>
            </w:rPr>
          </w:pPr>
          <w:r w:rsidRPr="00E541B9">
            <w:rPr>
              <w:sz w:val="28"/>
            </w:rPr>
            <w:t>Post Code:</w:t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  <w:t>Telephone No:</w:t>
          </w:r>
        </w:p>
        <w:p w14:paraId="4D955227" w14:textId="77777777" w:rsidR="00D14BD1" w:rsidRPr="00E541B9" w:rsidRDefault="00D14BD1" w:rsidP="00D14BD1">
          <w:pPr>
            <w:pStyle w:val="Title3"/>
            <w:rPr>
              <w:sz w:val="28"/>
            </w:rPr>
          </w:pP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  <w:t>Email Address:</w:t>
          </w:r>
        </w:p>
        <w:p w14:paraId="747D7928" w14:textId="77777777" w:rsidR="00D14BD1" w:rsidRPr="00E541B9" w:rsidRDefault="00D14BD1" w:rsidP="00D14BD1">
          <w:pPr>
            <w:pStyle w:val="Title3"/>
            <w:rPr>
              <w:sz w:val="24"/>
            </w:rPr>
          </w:pPr>
          <w:r w:rsidRPr="00E541B9">
            <w:rPr>
              <w:sz w:val="24"/>
            </w:rPr>
            <w:t>Defra Poultry Register Number*:</w:t>
          </w:r>
        </w:p>
        <w:p w14:paraId="0C9DEF51" w14:textId="77777777" w:rsidR="00D14BD1" w:rsidRPr="00E541B9" w:rsidRDefault="00D14BD1" w:rsidP="00D14BD1">
          <w:pPr>
            <w:rPr>
              <w:sz w:val="18"/>
            </w:rPr>
          </w:pPr>
          <w:r w:rsidRPr="00E541B9">
            <w:rPr>
              <w:sz w:val="18"/>
            </w:rPr>
            <w:t>(*if applicable)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8"/>
            <w:gridCol w:w="1769"/>
            <w:gridCol w:w="4019"/>
            <w:gridCol w:w="2247"/>
            <w:gridCol w:w="1171"/>
            <w:gridCol w:w="892"/>
          </w:tblGrid>
          <w:tr w:rsidR="00995FFE" w:rsidRPr="00E541B9" w14:paraId="2724FC62" w14:textId="77777777" w:rsidTr="008C4DE4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995FFE" w:rsidRDefault="008C4DE4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70335269" w:rsidR="00995FFE" w:rsidRPr="008C4DE4" w:rsidRDefault="008C4DE4" w:rsidP="008C4DE4">
                <w:pPr>
                  <w:jc w:val="center"/>
                </w:pPr>
                <w:r>
                  <w:t>Large / Bantam / Goose</w:t>
                </w:r>
              </w:p>
            </w:tc>
            <w:tc>
              <w:tcPr>
                <w:tcW w:w="6266" w:type="dxa"/>
                <w:gridSpan w:val="2"/>
                <w:vAlign w:val="center"/>
              </w:tcPr>
              <w:p w14:paraId="3F1DC022" w14:textId="2DC32D26" w:rsidR="00995FFE" w:rsidRPr="00E541B9" w:rsidRDefault="000500C9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 xml:space="preserve">Breed / Description </w:t>
                </w:r>
              </w:p>
            </w:tc>
            <w:tc>
              <w:tcPr>
                <w:tcW w:w="1171" w:type="dxa"/>
                <w:vAlign w:val="center"/>
              </w:tcPr>
              <w:p w14:paraId="7360AB85" w14:textId="281F6920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  <w:p w14:paraId="5EA0FEFB" w14:textId="1F5B8A37" w:rsidR="00995FFE" w:rsidRPr="00E541B9" w:rsidRDefault="00995FFE" w:rsidP="009E7879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  <w:r>
                  <w:rPr>
                    <w:b/>
                  </w:rPr>
                  <w:t>2.00 per pen</w:t>
                </w:r>
              </w:p>
            </w:tc>
            <w:tc>
              <w:tcPr>
                <w:tcW w:w="892" w:type="dxa"/>
                <w:vAlign w:val="center"/>
              </w:tcPr>
              <w:p w14:paraId="6162D227" w14:textId="77777777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  <w:sz w:val="22"/>
                  </w:rPr>
                  <w:t>AV Use Only</w:t>
                </w:r>
              </w:p>
            </w:tc>
          </w:tr>
          <w:tr w:rsidR="00995FFE" w:rsidRPr="00E541B9" w14:paraId="15772E7E" w14:textId="77777777" w:rsidTr="008C4DE4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9060963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77A30536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40BD856" w14:textId="77777777" w:rsidR="00995FFE" w:rsidRPr="00E541B9" w:rsidRDefault="00995FFE" w:rsidP="003C45DC"/>
            </w:tc>
          </w:tr>
          <w:tr w:rsidR="00995FFE" w:rsidRPr="00E541B9" w14:paraId="13BD9A85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4DD285C1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06219A7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E7EDBA7" w14:textId="77777777" w:rsidR="00995FFE" w:rsidRPr="00E541B9" w:rsidRDefault="00995FFE" w:rsidP="003C45DC"/>
            </w:tc>
          </w:tr>
          <w:tr w:rsidR="00995FFE" w:rsidRPr="00E541B9" w14:paraId="1BD08210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69E68405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4B63A781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91DEB16" w14:textId="77777777" w:rsidR="00995FFE" w:rsidRPr="00E541B9" w:rsidRDefault="00995FFE" w:rsidP="003C45DC"/>
            </w:tc>
          </w:tr>
          <w:tr w:rsidR="00995FFE" w:rsidRPr="00E541B9" w14:paraId="5682A73B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25F48E88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320CB539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C911FEE" w14:textId="77777777" w:rsidR="00995FFE" w:rsidRPr="00E541B9" w:rsidRDefault="00995FFE" w:rsidP="003C45DC"/>
            </w:tc>
          </w:tr>
          <w:tr w:rsidR="00995FFE" w:rsidRPr="00E541B9" w14:paraId="584E2549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656F9139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04231CDD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52170601" w14:textId="77777777" w:rsidR="00995FFE" w:rsidRPr="00E541B9" w:rsidRDefault="00995FFE" w:rsidP="003C45DC"/>
            </w:tc>
          </w:tr>
          <w:tr w:rsidR="00995FFE" w:rsidRPr="00E541B9" w14:paraId="771CA0ED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B79D147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0B5E78F2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252A1F9" w14:textId="77777777" w:rsidR="00995FFE" w:rsidRPr="00E541B9" w:rsidRDefault="00995FFE" w:rsidP="003C45DC"/>
            </w:tc>
          </w:tr>
          <w:tr w:rsidR="00995FFE" w:rsidRPr="00E541B9" w14:paraId="45E08E8F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28BEBF85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38C628E9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51C3316" w14:textId="77777777" w:rsidR="00995FFE" w:rsidRPr="00E541B9" w:rsidRDefault="00995FFE" w:rsidP="003C45DC"/>
            </w:tc>
          </w:tr>
          <w:tr w:rsidR="00995FFE" w:rsidRPr="00E541B9" w14:paraId="63E9D842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59ACCC11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551D9A84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BBD9AD5" w14:textId="77777777" w:rsidR="00995FFE" w:rsidRPr="00E541B9" w:rsidRDefault="00995FFE" w:rsidP="003C45DC"/>
            </w:tc>
          </w:tr>
          <w:tr w:rsidR="00995FFE" w:rsidRPr="00E541B9" w14:paraId="6923DB3A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780F596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95A70D5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DA7603E" w14:textId="77777777" w:rsidR="00995FFE" w:rsidRPr="00E541B9" w:rsidRDefault="00995FFE" w:rsidP="003C45DC"/>
            </w:tc>
          </w:tr>
          <w:tr w:rsidR="00995FFE" w:rsidRPr="00E541B9" w14:paraId="797C2BE7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7D0CF77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0B3F088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321F6541" w14:textId="77777777" w:rsidR="00995FFE" w:rsidRPr="00E541B9" w:rsidRDefault="00995FFE" w:rsidP="003C45DC"/>
            </w:tc>
          </w:tr>
          <w:tr w:rsidR="007D18EA" w:rsidRPr="00E541B9" w14:paraId="5E26F3B3" w14:textId="77777777" w:rsidTr="004177CB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2A218A05" w:rsidR="007D18EA" w:rsidRPr="00E541B9" w:rsidRDefault="006D1399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There is a maximum of 10 sale pens per person.</w:t>
                </w:r>
              </w:p>
            </w:tc>
            <w:tc>
              <w:tcPr>
                <w:tcW w:w="224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1033082C" w:rsidR="007D18EA" w:rsidRPr="00E541B9" w:rsidRDefault="007D18EA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 xml:space="preserve">Total </w:t>
                </w:r>
                <w:r w:rsidR="0040246E">
                  <w:rPr>
                    <w:b/>
                    <w:color w:val="auto"/>
                  </w:rPr>
                  <w:t xml:space="preserve">Sale </w:t>
                </w:r>
                <w:r w:rsidRPr="00E541B9">
                  <w:rPr>
                    <w:b/>
                    <w:color w:val="auto"/>
                  </w:rPr>
                  <w:t>Fee Due</w:t>
                </w:r>
              </w:p>
            </w:tc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7D18EA" w:rsidRPr="00E541B9" w:rsidRDefault="007D18EA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  <w:tc>
              <w:tcPr>
                <w:tcW w:w="892" w:type="dxa"/>
              </w:tcPr>
              <w:p w14:paraId="789A9A86" w14:textId="77777777" w:rsidR="007D18EA" w:rsidRPr="00E541B9" w:rsidRDefault="007D18EA" w:rsidP="003C45DC"/>
            </w:tc>
          </w:tr>
        </w:tbl>
        <w:p w14:paraId="22558E9B" w14:textId="29C9E3DE" w:rsidR="00D14BD1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59"/>
            <w:gridCol w:w="397"/>
          </w:tblGrid>
          <w:tr w:rsidR="00567CB0" w14:paraId="31392E25" w14:textId="77777777" w:rsidTr="000421B6">
            <w:trPr>
              <w:trHeight w:val="397"/>
            </w:trPr>
            <w:tc>
              <w:tcPr>
                <w:tcW w:w="5159" w:type="dxa"/>
                <w:tcBorders>
                  <w:right w:val="single" w:sz="4" w:space="0" w:color="auto"/>
                </w:tcBorders>
                <w:vAlign w:val="bottom"/>
              </w:tcPr>
              <w:p w14:paraId="082F547E" w14:textId="3749490E" w:rsidR="00567CB0" w:rsidRDefault="00567CB0" w:rsidP="000421B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Please tick the box if you wish to bring hatching eggs.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92265" w14:textId="77777777" w:rsidR="00567CB0" w:rsidRDefault="00567CB0" w:rsidP="008830BE">
                <w:pPr>
                  <w:rPr>
                    <w:b/>
                  </w:rPr>
                </w:pPr>
              </w:p>
            </w:tc>
          </w:tr>
          <w:tr w:rsidR="00BA1BBF" w14:paraId="7CC25D6F" w14:textId="77777777" w:rsidTr="0039215D">
            <w:trPr>
              <w:trHeight w:val="537"/>
            </w:trPr>
            <w:tc>
              <w:tcPr>
                <w:tcW w:w="5159" w:type="dxa"/>
              </w:tcPr>
              <w:p w14:paraId="65772581" w14:textId="47875C17" w:rsidR="00BA1BBF" w:rsidRDefault="00BA1BBF" w:rsidP="00F724B0">
                <w:pPr>
                  <w:rPr>
                    <w:i/>
                  </w:rPr>
                </w:pPr>
                <w:r>
                  <w:rPr>
                    <w:i/>
                  </w:rPr>
                  <w:t>Hatching eggs must not be more than 5 days old and clearly state your contact details.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</w:tcBorders>
              </w:tcPr>
              <w:p w14:paraId="26E6BBE1" w14:textId="77777777" w:rsidR="00BA1BBF" w:rsidRDefault="00BA1BBF" w:rsidP="00F724B0">
                <w:pPr>
                  <w:rPr>
                    <w:b/>
                  </w:rPr>
                </w:pPr>
              </w:p>
            </w:tc>
          </w:tr>
        </w:tbl>
        <w:p w14:paraId="3E7857B7" w14:textId="5DDF5918" w:rsidR="008830BE" w:rsidRPr="00E541B9" w:rsidRDefault="008830BE" w:rsidP="008830BE">
          <w:pPr>
            <w:rPr>
              <w:b/>
            </w:rPr>
          </w:pPr>
          <w:bookmarkStart w:id="1" w:name="_GoBack"/>
          <w:bookmarkEnd w:id="1"/>
        </w:p>
        <w:p w14:paraId="56C74933" w14:textId="77777777" w:rsidR="00D14BD1" w:rsidRPr="006F5B93" w:rsidRDefault="00D14BD1" w:rsidP="006F5B93">
          <w:pPr>
            <w:ind w:left="2160" w:hanging="2160"/>
            <w:jc w:val="center"/>
            <w:rPr>
              <w:b/>
              <w:sz w:val="40"/>
            </w:rPr>
          </w:pPr>
        </w:p>
        <w:p w14:paraId="5D11C7FF" w14:textId="2FA8CB94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 xml:space="preserve">I agree to be bound by the rules of </w:t>
          </w:r>
          <w:r w:rsidR="00246EA2">
            <w:rPr>
              <w:b/>
              <w:sz w:val="28"/>
            </w:rPr>
            <w:t>sale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3846121" w14:textId="77777777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30AC909F" w14:textId="6A5C66E3" w:rsidR="003B1545" w:rsidRPr="006F5B93" w:rsidRDefault="00D14BD1" w:rsidP="006F5B93">
          <w:pPr>
            <w:jc w:val="center"/>
          </w:pPr>
          <w:r w:rsidRPr="00E541B9">
            <w:rPr>
              <w:b/>
              <w:sz w:val="24"/>
            </w:rPr>
            <w:t xml:space="preserve">Entries sent to Secretary: </w:t>
          </w:r>
          <w:r w:rsidR="007D18EA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Findon Road, Worthing, West Sussex, BN14 0AT</w:t>
          </w:r>
        </w:p>
      </w:sdtContent>
    </w:sdt>
    <w:sectPr w:rsidR="003B1545" w:rsidRPr="006F5B93" w:rsidSect="00D256BC">
      <w:headerReference w:type="default" r:id="rId10"/>
      <w:footerReference w:type="default" r:id="rId11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5B8B5" w14:textId="77777777" w:rsidR="00396456" w:rsidRDefault="00396456" w:rsidP="000424E2">
      <w:pPr>
        <w:spacing w:after="0"/>
      </w:pPr>
      <w:r>
        <w:separator/>
      </w:r>
    </w:p>
  </w:endnote>
  <w:endnote w:type="continuationSeparator" w:id="0">
    <w:p w14:paraId="65D8BEF4" w14:textId="77777777" w:rsidR="00396456" w:rsidRDefault="00396456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3F22" w14:textId="77777777" w:rsidR="00937294" w:rsidRPr="002201DA" w:rsidRDefault="00937294" w:rsidP="00937294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  <w:r w:rsidRPr="002201DA">
      <w:rPr>
        <w:b/>
        <w:sz w:val="16"/>
      </w:rPr>
      <w:t>web version</w:t>
    </w:r>
    <w:r>
      <w:rPr>
        <w:b/>
        <w:sz w:val="16"/>
      </w:rPr>
      <w:t xml:space="preserve"> (by emailing entry forms you agree to be bound by rules of show)</w:t>
    </w:r>
    <w:r w:rsidRPr="002201DA">
      <w:rPr>
        <w:b/>
        <w:sz w:val="16"/>
      </w:rPr>
      <w:tab/>
    </w:r>
  </w:p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4CE5" w14:textId="77777777" w:rsidR="00396456" w:rsidRDefault="00396456" w:rsidP="000424E2">
      <w:pPr>
        <w:spacing w:after="0"/>
      </w:pPr>
      <w:r>
        <w:separator/>
      </w:r>
    </w:p>
  </w:footnote>
  <w:footnote w:type="continuationSeparator" w:id="0">
    <w:p w14:paraId="1BC2CCD3" w14:textId="77777777" w:rsidR="00396456" w:rsidRDefault="00396456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30D9F"/>
    <w:rsid w:val="00036B64"/>
    <w:rsid w:val="000421B6"/>
    <w:rsid w:val="000424E2"/>
    <w:rsid w:val="000500C9"/>
    <w:rsid w:val="00061A6A"/>
    <w:rsid w:val="0009371D"/>
    <w:rsid w:val="000C0012"/>
    <w:rsid w:val="000C2C12"/>
    <w:rsid w:val="000C6373"/>
    <w:rsid w:val="000D424C"/>
    <w:rsid w:val="0011298B"/>
    <w:rsid w:val="00157839"/>
    <w:rsid w:val="00173598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46EA2"/>
    <w:rsid w:val="00261531"/>
    <w:rsid w:val="002638DE"/>
    <w:rsid w:val="00273CDD"/>
    <w:rsid w:val="002944FD"/>
    <w:rsid w:val="002961E2"/>
    <w:rsid w:val="002A0B4C"/>
    <w:rsid w:val="002A3EDA"/>
    <w:rsid w:val="002A3EDE"/>
    <w:rsid w:val="002F28D4"/>
    <w:rsid w:val="00304036"/>
    <w:rsid w:val="0035039B"/>
    <w:rsid w:val="003509AA"/>
    <w:rsid w:val="00374ADE"/>
    <w:rsid w:val="00380B9F"/>
    <w:rsid w:val="0039215D"/>
    <w:rsid w:val="00392E3D"/>
    <w:rsid w:val="00396456"/>
    <w:rsid w:val="003B1545"/>
    <w:rsid w:val="003C6392"/>
    <w:rsid w:val="003D4F75"/>
    <w:rsid w:val="0040246E"/>
    <w:rsid w:val="004171C1"/>
    <w:rsid w:val="004177CB"/>
    <w:rsid w:val="00455064"/>
    <w:rsid w:val="004B28D7"/>
    <w:rsid w:val="004D0CCB"/>
    <w:rsid w:val="00504291"/>
    <w:rsid w:val="00547036"/>
    <w:rsid w:val="0056418D"/>
    <w:rsid w:val="00564E60"/>
    <w:rsid w:val="00567CB0"/>
    <w:rsid w:val="005B5088"/>
    <w:rsid w:val="005C5A75"/>
    <w:rsid w:val="005D1DC2"/>
    <w:rsid w:val="005D4EAC"/>
    <w:rsid w:val="005E3BD3"/>
    <w:rsid w:val="005F4445"/>
    <w:rsid w:val="00614E70"/>
    <w:rsid w:val="006325E1"/>
    <w:rsid w:val="00634B62"/>
    <w:rsid w:val="006456EC"/>
    <w:rsid w:val="00661F05"/>
    <w:rsid w:val="0066660C"/>
    <w:rsid w:val="00672235"/>
    <w:rsid w:val="00694CC4"/>
    <w:rsid w:val="00696206"/>
    <w:rsid w:val="006964C2"/>
    <w:rsid w:val="00696BDD"/>
    <w:rsid w:val="006C3531"/>
    <w:rsid w:val="006D1399"/>
    <w:rsid w:val="006D6F2B"/>
    <w:rsid w:val="006F2A6D"/>
    <w:rsid w:val="006F5B93"/>
    <w:rsid w:val="00724AD9"/>
    <w:rsid w:val="0073668F"/>
    <w:rsid w:val="007413F4"/>
    <w:rsid w:val="007869F5"/>
    <w:rsid w:val="00793F71"/>
    <w:rsid w:val="00796E6F"/>
    <w:rsid w:val="007A1786"/>
    <w:rsid w:val="007C4F4D"/>
    <w:rsid w:val="007D18EA"/>
    <w:rsid w:val="007E04C9"/>
    <w:rsid w:val="007F5983"/>
    <w:rsid w:val="008318C9"/>
    <w:rsid w:val="00844046"/>
    <w:rsid w:val="008758E5"/>
    <w:rsid w:val="00880452"/>
    <w:rsid w:val="008830BE"/>
    <w:rsid w:val="00892328"/>
    <w:rsid w:val="008B6604"/>
    <w:rsid w:val="008C4DE4"/>
    <w:rsid w:val="008C540C"/>
    <w:rsid w:val="008D2F1E"/>
    <w:rsid w:val="008E2BD5"/>
    <w:rsid w:val="008F6E0D"/>
    <w:rsid w:val="009008D1"/>
    <w:rsid w:val="00916506"/>
    <w:rsid w:val="00933D16"/>
    <w:rsid w:val="00937294"/>
    <w:rsid w:val="00972BD2"/>
    <w:rsid w:val="009905F4"/>
    <w:rsid w:val="00995F69"/>
    <w:rsid w:val="00995FFE"/>
    <w:rsid w:val="009A3F80"/>
    <w:rsid w:val="009D767A"/>
    <w:rsid w:val="009E7879"/>
    <w:rsid w:val="009F7A27"/>
    <w:rsid w:val="00A64362"/>
    <w:rsid w:val="00A81C37"/>
    <w:rsid w:val="00A87265"/>
    <w:rsid w:val="00AB7ED6"/>
    <w:rsid w:val="00AF379D"/>
    <w:rsid w:val="00B04F06"/>
    <w:rsid w:val="00B14A7A"/>
    <w:rsid w:val="00B32BB0"/>
    <w:rsid w:val="00B827B5"/>
    <w:rsid w:val="00B92654"/>
    <w:rsid w:val="00BA1BBF"/>
    <w:rsid w:val="00BA49A8"/>
    <w:rsid w:val="00BD3757"/>
    <w:rsid w:val="00BE0F98"/>
    <w:rsid w:val="00BF72A8"/>
    <w:rsid w:val="00C45745"/>
    <w:rsid w:val="00C843C5"/>
    <w:rsid w:val="00C84F3A"/>
    <w:rsid w:val="00C93651"/>
    <w:rsid w:val="00CA2C69"/>
    <w:rsid w:val="00CA4CAB"/>
    <w:rsid w:val="00CB176C"/>
    <w:rsid w:val="00CB5DC9"/>
    <w:rsid w:val="00CF233D"/>
    <w:rsid w:val="00D14BD1"/>
    <w:rsid w:val="00D179F4"/>
    <w:rsid w:val="00D256BC"/>
    <w:rsid w:val="00D276A6"/>
    <w:rsid w:val="00D50187"/>
    <w:rsid w:val="00D6088C"/>
    <w:rsid w:val="00D6187E"/>
    <w:rsid w:val="00D71A66"/>
    <w:rsid w:val="00D84FB8"/>
    <w:rsid w:val="00DA3A73"/>
    <w:rsid w:val="00DA6276"/>
    <w:rsid w:val="00DD36B0"/>
    <w:rsid w:val="00DD5035"/>
    <w:rsid w:val="00DE6B85"/>
    <w:rsid w:val="00E30B64"/>
    <w:rsid w:val="00E45FD9"/>
    <w:rsid w:val="00E538BE"/>
    <w:rsid w:val="00E541B9"/>
    <w:rsid w:val="00E83D3F"/>
    <w:rsid w:val="00E93B94"/>
    <w:rsid w:val="00EE2467"/>
    <w:rsid w:val="00EF41C6"/>
    <w:rsid w:val="00F30BAB"/>
    <w:rsid w:val="00F33187"/>
    <w:rsid w:val="00F43779"/>
    <w:rsid w:val="00F724B0"/>
    <w:rsid w:val="00F9419D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A2FC-F417-4C71-88EE-03088377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35</cp:revision>
  <cp:lastPrinted>2017-11-23T21:40:00Z</cp:lastPrinted>
  <dcterms:created xsi:type="dcterms:W3CDTF">2018-04-03T18:35:00Z</dcterms:created>
  <dcterms:modified xsi:type="dcterms:W3CDTF">2018-04-06T14:04:00Z</dcterms:modified>
</cp:coreProperties>
</file>